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6A9F" w:rsidRPr="00D10258" w:rsidRDefault="00EF0602" w:rsidP="00A72A18">
      <w:pPr>
        <w:jc w:val="center"/>
        <w:rPr>
          <w:b/>
          <w:sz w:val="36"/>
          <w:szCs w:val="36"/>
          <w:lang w:eastAsia="zh-CN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-231775</wp:posOffset>
                </wp:positionV>
                <wp:extent cx="936625" cy="77533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49D" w:rsidRDefault="0096149D">
                            <w:r w:rsidRPr="009614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3929" cy="590309"/>
                                  <wp:effectExtent l="19050" t="0" r="0" b="0"/>
                                  <wp:docPr id="3" name="オブジェクト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881063" cy="725488"/>
                                            <a:chOff x="5661025" y="3492500"/>
                                            <a:chExt cx="881063" cy="725488"/>
                                          </a:xfrm>
                                        </a:grpSpPr>
                                        <a:grpSp>
                                          <a:nvGrpSpPr>
                                            <a:cNvPr id="2057" name="Group 38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>
                                              <a:off x="5661025" y="3492500"/>
                                              <a:ext cx="881063" cy="725488"/>
                                              <a:chOff x="3754" y="2551"/>
                                              <a:chExt cx="420" cy="232"/>
                                            </a:xfrm>
                                          </a:grpSpPr>
                                          <a:sp>
                                            <a:nvSpPr>
                                              <a:cNvPr id="3" name="Rectangle 32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 rot="528774">
                                                <a:off x="3933" y="2551"/>
                                                <a:ext cx="241" cy="1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rotWithShape="1">
                                                <a:gsLst>
                                                  <a:gs pos="0">
                                                    <a:srgbClr val="CCFFCC"/>
                                                  </a:gs>
                                                  <a:gs pos="100000">
                                                    <a:schemeClr val="bg1"/>
                                                  </a:gs>
                                                </a:gsLst>
                                                <a:lin ang="5400000" scaled="1"/>
                                              </a:gra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wrap="none" anchor="ctr"/>
                                                <a:lstStyle>
                                                  <a:defPPr>
                                                    <a:defRPr lang="ja-JP"/>
                                                  </a:defPPr>
                                                  <a:lvl1pPr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en-US" altLang="ja-JP" b="1">
                                                      <a:ea typeface="HGP創英角ﾎﾟｯﾌﾟ体" pitchFamily="50" charset="-128"/>
                                                    </a:rPr>
                                                    <a:t>♪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068" name="Rectangle 30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 rot="528774">
                                                <a:off x="3754" y="2614"/>
                                                <a:ext cx="247" cy="1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rotWithShape="1">
                                                <a:gsLst>
                                                  <a:gs pos="0">
                                                    <a:srgbClr val="CCFFCC"/>
                                                  </a:gs>
                                                  <a:gs pos="100000">
                                                    <a:schemeClr val="bg1"/>
                                                  </a:gs>
                                                </a:gsLst>
                                                <a:lin ang="5400000" scaled="1"/>
                                              </a:gra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wrap="none" anchor="ctr"/>
                                                <a:lstStyle>
                                                  <a:defPPr>
                                                    <a:defRPr lang="ja-JP"/>
                                                  </a:defPPr>
                                                  <a:lvl1pPr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en-US" altLang="ja-JP" b="1">
                                                      <a:ea typeface="HGP創英角ﾎﾟｯﾌﾟ体" pitchFamily="50" charset="-128"/>
                                                    </a:rPr>
                                                    <a:t>♪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3.2pt;margin-top:-18.25pt;width:73.75pt;height:6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4EggIAAA4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" stroked="f">
                <v:textbox>
                  <w:txbxContent>
                    <w:p w:rsidR="0096149D" w:rsidRDefault="0096149D">
                      <w:r w:rsidRPr="0096149D">
                        <w:rPr>
                          <w:noProof/>
                        </w:rPr>
                        <w:drawing>
                          <wp:inline distT="0" distB="0" distL="0" distR="0">
                            <wp:extent cx="763929" cy="590309"/>
                            <wp:effectExtent l="19050" t="0" r="0" b="0"/>
                            <wp:docPr id="3" name="オブジェクト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881063" cy="725488"/>
                                      <a:chOff x="5661025" y="3492500"/>
                                      <a:chExt cx="881063" cy="725488"/>
                                    </a:xfrm>
                                  </a:grpSpPr>
                                  <a:grpSp>
                                    <a:nvGrpSpPr>
                                      <a:cNvPr id="2057" name="Group 38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5661025" y="3492500"/>
                                        <a:ext cx="881063" cy="725488"/>
                                        <a:chOff x="3754" y="2551"/>
                                        <a:chExt cx="420" cy="232"/>
                                      </a:xfrm>
                                    </a:grpSpPr>
                                    <a:sp>
                                      <a:nvSpPr>
                                        <a:cNvPr id="3" name="Rectangle 32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 rot="528774">
                                          <a:off x="3933" y="2551"/>
                                          <a:ext cx="241" cy="169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rgbClr val="CCFFCC"/>
                                            </a:gs>
                                            <a:gs pos="100000">
                                              <a:schemeClr val="bg1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wrap="none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en-US" altLang="ja-JP" b="1">
                                                <a:ea typeface="HGP創英角ﾎﾟｯﾌﾟ体" pitchFamily="50" charset="-128"/>
                                              </a:rPr>
                                              <a:t>♪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68" name="Rectangle 30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 rot="528774">
                                          <a:off x="3754" y="2614"/>
                                          <a:ext cx="247" cy="169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rgbClr val="CCFFCC"/>
                                            </a:gs>
                                            <a:gs pos="100000">
                                              <a:schemeClr val="bg1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wrap="none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en-US" altLang="ja-JP" b="1">
                                                <a:ea typeface="HGP創英角ﾎﾟｯﾌﾟ体" pitchFamily="50" charset="-128"/>
                                              </a:rPr>
                                              <a:t>♪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-200025</wp:posOffset>
                </wp:positionV>
                <wp:extent cx="749300" cy="682625"/>
                <wp:effectExtent l="0" t="3175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49D" w:rsidRDefault="0096149D">
                            <w:r w:rsidRPr="009614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2312" cy="487362"/>
                                  <wp:effectExtent l="0" t="0" r="0" b="0"/>
                                  <wp:docPr id="2" name="オブジェクト 2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22312" cy="487362"/>
                                            <a:chOff x="201613" y="5961063"/>
                                            <a:chExt cx="722312" cy="487362"/>
                                          </a:xfrm>
                                        </a:grpSpPr>
                                        <a:grpSp>
                                          <a:nvGrpSpPr>
                                            <a:cNvPr id="2058" name="Group 39"/>
                                            <a:cNvGrpSpPr>
                                              <a:grpSpLocks/>
                                            </a:cNvGrpSpPr>
                                          </a:nvGrpSpPr>
                                          <a:grpSpPr bwMode="auto">
                                            <a:xfrm rot="-199446">
                                              <a:off x="201613" y="5961063"/>
                                              <a:ext cx="722312" cy="487362"/>
                                              <a:chOff x="345" y="2413"/>
                                              <a:chExt cx="455" cy="307"/>
                                            </a:xfrm>
                                          </a:grpSpPr>
                                          <a:sp>
                                            <a:nvSpPr>
                                              <a:cNvPr id="2064" name="Rectangle 26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 rot="-264164">
                                                <a:off x="345" y="2413"/>
                                                <a:ext cx="232" cy="1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rotWithShape="1">
                                                <a:gsLst>
                                                  <a:gs pos="0">
                                                    <a:srgbClr val="FFCCFF"/>
                                                  </a:gs>
                                                  <a:gs pos="100000">
                                                    <a:srgbClr val="FFFFFF"/>
                                                  </a:gs>
                                                </a:gsLst>
                                                <a:lin ang="5400000" scaled="1"/>
                                              </a:gra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wrap="none" anchor="ctr"/>
                                                <a:lstStyle>
                                                  <a:defPPr>
                                                    <a:defRPr lang="ja-JP"/>
                                                  </a:defPPr>
                                                  <a:lvl1pPr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en-US" altLang="ja-JP" b="1">
                                                      <a:ea typeface="HGP創英角ﾎﾟｯﾌﾟ体" pitchFamily="50" charset="-128"/>
                                                    </a:rPr>
                                                    <a:t>♪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065" name="Rectangle 34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 rot="-264164">
                                                <a:off x="572" y="2426"/>
                                                <a:ext cx="228" cy="1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rotWithShape="1">
                                                <a:gsLst>
                                                  <a:gs pos="0">
                                                    <a:srgbClr val="FFCCFF"/>
                                                  </a:gs>
                                                  <a:gs pos="100000">
                                                    <a:srgbClr val="FFFFFF"/>
                                                  </a:gs>
                                                </a:gsLst>
                                                <a:lin ang="5400000" scaled="1"/>
                                              </a:gradFill>
                                              <a:ln w="9525" algn="ctr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wrap="none" anchor="ctr"/>
                                                <a:lstStyle>
                                                  <a:defPPr>
                                                    <a:defRPr lang="ja-JP"/>
                                                  </a:defPPr>
                                                  <a:lvl1pPr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en-US" altLang="ja-JP" b="1">
                                                      <a:ea typeface="HGP創英角ﾎﾟｯﾌﾟ体" pitchFamily="50" charset="-128"/>
                                                    </a:rPr>
                                                    <a:t>♪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  <a:sp>
                                            <a:nvSpPr>
                                              <a:cNvPr id="2066" name="Rectangle 31"/>
                                              <a:cNvSpPr>
                                                <a:spLocks noChangeArrowheads="1"/>
                                              </a:cNvSpPr>
                                            </a:nvSpPr>
                                            <a:spPr bwMode="auto">
                                              <a:xfrm rot="-264164">
                                                <a:off x="393" y="2574"/>
                                                <a:ext cx="237" cy="1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rotWithShape="1">
                                                <a:gsLst>
                                                  <a:gs pos="0">
                                                    <a:srgbClr val="FFCCFF"/>
                                                  </a:gs>
                                                  <a:gs pos="100000">
                                                    <a:srgbClr val="FFFFFF"/>
                                                  </a:gs>
                                                </a:gsLst>
                                                <a:lin ang="5400000" scaled="1"/>
                                              </a:gra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a:spPr>
                                            <a:txSp>
                                              <a:txBody>
                                                <a:bodyPr wrap="none" anchor="ctr"/>
                                                <a:lstStyle>
                                                  <a:defPPr>
                                                    <a:defRPr lang="ja-JP"/>
                                                  </a:defPPr>
                                                  <a:lvl1pPr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ctr" rtl="0" fontAlgn="base">
                                                    <a:spcBef>
                                                      <a:spcPct val="0"/>
                                                    </a:spcBef>
                                                    <a:spcAft>
                                                      <a:spcPct val="0"/>
                                                    </a:spcAft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kumimoji="1" kern="1200">
                                                      <a:solidFill>
                                                        <a:schemeClr val="tx1"/>
                                                      </a:solidFill>
                                                      <a:latin typeface="Arial" charset="0"/>
                                                      <a:ea typeface="ＭＳ Ｐゴシック" charset="-128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r>
                                                    <a:rPr lang="en-US" altLang="ja-JP" b="1">
                                                      <a:ea typeface="HGP創英角ﾎﾟｯﾌﾟ体" pitchFamily="50" charset="-128"/>
                                                    </a:rPr>
                                                    <a:t>♪</a:t>
                                                  </a:r>
                                                </a:p>
                                              </a:txBody>
                                              <a:useSpRect/>
                                            </a:txSp>
                                          </a:sp>
                                        </a:grp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9.65pt;margin-top:-15.75pt;width:59pt;height: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QXgwIAABU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" stroked="f">
                <v:textbox>
                  <w:txbxContent>
                    <w:p w:rsidR="0096149D" w:rsidRDefault="0096149D">
                      <w:r w:rsidRPr="0096149D">
                        <w:rPr>
                          <w:noProof/>
                        </w:rPr>
                        <w:drawing>
                          <wp:inline distT="0" distB="0" distL="0" distR="0">
                            <wp:extent cx="722312" cy="487362"/>
                            <wp:effectExtent l="0" t="0" r="0" b="0"/>
                            <wp:docPr id="2" name="オブジェクト 2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22312" cy="487362"/>
                                      <a:chOff x="201613" y="5961063"/>
                                      <a:chExt cx="722312" cy="487362"/>
                                    </a:xfrm>
                                  </a:grpSpPr>
                                  <a:grpSp>
                                    <a:nvGrpSpPr>
                                      <a:cNvPr id="2058" name="Group 39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 rot="-199446">
                                        <a:off x="201613" y="5961063"/>
                                        <a:ext cx="722312" cy="487362"/>
                                        <a:chOff x="345" y="2413"/>
                                        <a:chExt cx="455" cy="307"/>
                                      </a:xfrm>
                                    </a:grpSpPr>
                                    <a:sp>
                                      <a:nvSpPr>
                                        <a:cNvPr id="2064" name="Rectangle 26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 rot="-264164">
                                          <a:off x="345" y="2413"/>
                                          <a:ext cx="232" cy="146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rgbClr val="FFCCFF"/>
                                            </a:gs>
                                            <a:gs pos="100000">
                                              <a:srgbClr val="FFFFFF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wrap="none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en-US" altLang="ja-JP" b="1">
                                                <a:ea typeface="HGP創英角ﾎﾟｯﾌﾟ体" pitchFamily="50" charset="-128"/>
                                              </a:rPr>
                                              <a:t>♪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65" name="Rectangle 34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 rot="-264164">
                                          <a:off x="572" y="2426"/>
                                          <a:ext cx="228" cy="146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rgbClr val="FFCCFF"/>
                                            </a:gs>
                                            <a:gs pos="100000">
                                              <a:srgbClr val="FFFFFF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wrap="none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en-US" altLang="ja-JP" b="1">
                                                <a:ea typeface="HGP創英角ﾎﾟｯﾌﾟ体" pitchFamily="50" charset="-128"/>
                                              </a:rPr>
                                              <a:t>♪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066" name="Rectangle 31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 rot="-264164">
                                          <a:off x="393" y="2574"/>
                                          <a:ext cx="237" cy="146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rgbClr val="FFCCFF"/>
                                            </a:gs>
                                            <a:gs pos="100000">
                                              <a:srgbClr val="FFFFFF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wrap="none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ctr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ＭＳ Ｐゴシック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en-US" altLang="ja-JP" b="1">
                                                <a:ea typeface="HGP創英角ﾎﾟｯﾌﾟ体" pitchFamily="50" charset="-128"/>
                                              </a:rPr>
                                              <a:t>♪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3226" w:rsidRPr="00D10258">
        <w:rPr>
          <w:rFonts w:hint="eastAsia"/>
          <w:b/>
          <w:sz w:val="36"/>
          <w:szCs w:val="36"/>
          <w:lang w:eastAsia="zh-CN"/>
        </w:rPr>
        <w:t>第</w:t>
      </w:r>
      <w:r w:rsidR="00D10258">
        <w:rPr>
          <w:rFonts w:hint="eastAsia"/>
          <w:b/>
          <w:sz w:val="36"/>
          <w:szCs w:val="36"/>
          <w:lang w:eastAsia="zh-CN"/>
        </w:rPr>
        <w:t>21</w:t>
      </w:r>
      <w:r w:rsidR="00803226" w:rsidRPr="00D10258">
        <w:rPr>
          <w:rFonts w:hint="eastAsia"/>
          <w:b/>
          <w:sz w:val="36"/>
          <w:szCs w:val="36"/>
          <w:lang w:eastAsia="zh-CN"/>
        </w:rPr>
        <w:t>回大連国際</w:t>
      </w:r>
      <w:r w:rsidR="00AD53A2" w:rsidRPr="00D10258">
        <w:rPr>
          <w:rFonts w:hint="eastAsia"/>
          <w:b/>
          <w:sz w:val="36"/>
          <w:szCs w:val="36"/>
          <w:lang w:eastAsia="zh-CN"/>
        </w:rPr>
        <w:t>愛楽交響楽団</w:t>
      </w:r>
      <w:r w:rsidR="00803226" w:rsidRPr="00D10258">
        <w:rPr>
          <w:rFonts w:hint="eastAsia"/>
          <w:b/>
          <w:sz w:val="36"/>
          <w:szCs w:val="36"/>
          <w:lang w:eastAsia="zh-CN"/>
        </w:rPr>
        <w:t>演奏会</w:t>
      </w:r>
    </w:p>
    <w:p w:rsidR="00803226" w:rsidRPr="00AD53A2" w:rsidRDefault="00803226">
      <w:pPr>
        <w:rPr>
          <w:lang w:eastAsia="zh-CN"/>
        </w:rPr>
      </w:pPr>
    </w:p>
    <w:p w:rsidR="00E209EB" w:rsidRDefault="00AD53A2" w:rsidP="00E209EB">
      <w:pPr>
        <w:ind w:firstLineChars="100" w:firstLine="210"/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大連国際愛楽交響楽団は、</w:t>
      </w:r>
      <w:r w:rsidR="00643835" w:rsidRPr="00470D44">
        <w:rPr>
          <w:rFonts w:ascii="MS Mincho" w:eastAsia="MS Mincho" w:hAnsi="MS Mincho" w:hint="eastAsia"/>
        </w:rPr>
        <w:t>1994年に</w:t>
      </w:r>
      <w:r>
        <w:rPr>
          <w:rFonts w:ascii="MS Mincho" w:eastAsia="MS Mincho" w:hAnsi="MS Mincho" w:hint="eastAsia"/>
        </w:rPr>
        <w:t>大連の</w:t>
      </w:r>
      <w:r w:rsidR="00643835" w:rsidRPr="00470D44">
        <w:rPr>
          <w:rFonts w:ascii="MS Mincho" w:eastAsia="MS Mincho" w:hAnsi="MS Mincho" w:hint="eastAsia"/>
        </w:rPr>
        <w:t>日本人と中国人の音楽愛好者により設立された</w:t>
      </w:r>
      <w:r>
        <w:rPr>
          <w:rFonts w:ascii="MS Mincho" w:eastAsia="MS Mincho" w:hAnsi="MS Mincho" w:hint="eastAsia"/>
        </w:rPr>
        <w:t>大連国際音楽倶楽部を前身とし</w:t>
      </w:r>
      <w:r w:rsidR="00057872">
        <w:rPr>
          <w:rFonts w:ascii="MS Mincho" w:eastAsia="MS Mincho" w:hAnsi="MS Mincho" w:hint="eastAsia"/>
        </w:rPr>
        <w:t>た</w:t>
      </w:r>
      <w:r>
        <w:rPr>
          <w:rFonts w:ascii="MS Mincho" w:eastAsia="MS Mincho" w:hAnsi="MS Mincho" w:hint="eastAsia"/>
        </w:rPr>
        <w:t>歴史あるアマチュアオーケストラです。</w:t>
      </w:r>
    </w:p>
    <w:p w:rsidR="00643835" w:rsidRDefault="00643835" w:rsidP="00AD53A2">
      <w:pPr>
        <w:ind w:firstLineChars="100" w:firstLine="210"/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大連の</w:t>
      </w:r>
      <w:r w:rsidRPr="00470D44">
        <w:rPr>
          <w:rFonts w:ascii="MS Mincho" w:eastAsia="MS Mincho" w:hAnsi="MS Mincho" w:hint="eastAsia"/>
        </w:rPr>
        <w:t>団員は</w:t>
      </w:r>
      <w:r>
        <w:rPr>
          <w:rFonts w:ascii="MS Mincho" w:eastAsia="MS Mincho" w:hAnsi="MS Mincho" w:hint="eastAsia"/>
        </w:rPr>
        <w:t>国籍を問わず</w:t>
      </w:r>
      <w:r w:rsidRPr="00470D44">
        <w:rPr>
          <w:rFonts w:ascii="MS Mincho" w:eastAsia="MS Mincho" w:hAnsi="MS Mincho" w:hint="eastAsia"/>
        </w:rPr>
        <w:t>約</w:t>
      </w:r>
      <w:r>
        <w:rPr>
          <w:rFonts w:ascii="MS Mincho" w:eastAsia="MS Mincho" w:hAnsi="MS Mincho" w:hint="eastAsia"/>
        </w:rPr>
        <w:t>50</w:t>
      </w:r>
      <w:r w:rsidR="00AD53A2">
        <w:rPr>
          <w:rFonts w:ascii="MS Mincho" w:eastAsia="MS Mincho" w:hAnsi="MS Mincho" w:hint="eastAsia"/>
        </w:rPr>
        <w:t>名。日々、練習</w:t>
      </w:r>
      <w:r w:rsidRPr="00470D44">
        <w:rPr>
          <w:rFonts w:ascii="MS Mincho" w:eastAsia="MS Mincho" w:hAnsi="MS Mincho" w:hint="eastAsia"/>
        </w:rPr>
        <w:t>を</w:t>
      </w:r>
      <w:r w:rsidR="00AD53A2">
        <w:rPr>
          <w:rFonts w:ascii="MS Mincho" w:eastAsia="MS Mincho" w:hAnsi="MS Mincho" w:hint="eastAsia"/>
        </w:rPr>
        <w:t>重ね、ミニコンサートや定期演奏会を開催しておりま</w:t>
      </w:r>
      <w:r w:rsidR="00057872">
        <w:rPr>
          <w:rFonts w:ascii="MS Mincho" w:eastAsia="MS Mincho" w:hAnsi="MS Mincho" w:hint="eastAsia"/>
        </w:rPr>
        <w:t>す</w:t>
      </w:r>
      <w:r w:rsidRPr="00470D44">
        <w:rPr>
          <w:rFonts w:ascii="MS Mincho" w:eastAsia="MS Mincho" w:hAnsi="MS Mincho" w:hint="eastAsia"/>
        </w:rPr>
        <w:t>。</w:t>
      </w:r>
      <w:r>
        <w:rPr>
          <w:rFonts w:ascii="MS Mincho" w:eastAsia="MS Mincho" w:hAnsi="MS Mincho" w:hint="eastAsia"/>
        </w:rPr>
        <w:t>これまでも、</w:t>
      </w:r>
      <w:r w:rsidRPr="00470D44">
        <w:rPr>
          <w:rFonts w:ascii="MS Mincho" w:eastAsia="MS Mincho" w:hAnsi="MS Mincho" w:hint="eastAsia"/>
        </w:rPr>
        <w:t>クラシックの名曲</w:t>
      </w:r>
      <w:r>
        <w:rPr>
          <w:rFonts w:ascii="MS Mincho" w:eastAsia="MS Mincho" w:hAnsi="MS Mincho" w:hint="eastAsia"/>
        </w:rPr>
        <w:t>や</w:t>
      </w:r>
      <w:r w:rsidRPr="00470D44">
        <w:rPr>
          <w:rFonts w:ascii="MS Mincho" w:eastAsia="MS Mincho" w:hAnsi="MS Mincho" w:hint="eastAsia"/>
        </w:rPr>
        <w:t>中国</w:t>
      </w:r>
      <w:r>
        <w:rPr>
          <w:rFonts w:ascii="MS Mincho" w:eastAsia="MS Mincho" w:hAnsi="MS Mincho" w:hint="eastAsia"/>
        </w:rPr>
        <w:t>の</w:t>
      </w:r>
      <w:r w:rsidR="00AD53A2">
        <w:rPr>
          <w:rFonts w:ascii="MS Mincho" w:eastAsia="MS Mincho" w:hAnsi="MS Mincho" w:hint="eastAsia"/>
        </w:rPr>
        <w:t>名曲を演奏し、大連市民</w:t>
      </w:r>
      <w:r w:rsidRPr="00470D44">
        <w:rPr>
          <w:rFonts w:ascii="MS Mincho" w:eastAsia="MS Mincho" w:hAnsi="MS Mincho" w:hint="eastAsia"/>
        </w:rPr>
        <w:t>に</w:t>
      </w:r>
      <w:r w:rsidR="00AD53A2">
        <w:rPr>
          <w:rFonts w:ascii="MS Mincho" w:eastAsia="MS Mincho" w:hAnsi="MS Mincho" w:hint="eastAsia"/>
        </w:rPr>
        <w:t>音楽を</w:t>
      </w:r>
      <w:r w:rsidRPr="00470D44">
        <w:rPr>
          <w:rFonts w:ascii="MS Mincho" w:eastAsia="MS Mincho" w:hAnsi="MS Mincho" w:hint="eastAsia"/>
        </w:rPr>
        <w:t>楽しんでいただきました。大連の青少年クラシック音楽教育普及、演奏レベル向上のために貢献したいと</w:t>
      </w:r>
      <w:r w:rsidR="00D10258">
        <w:rPr>
          <w:rFonts w:ascii="MS Mincho" w:eastAsia="MS Mincho" w:hAnsi="MS Mincho" w:hint="eastAsia"/>
        </w:rPr>
        <w:t>日本からも30名以上</w:t>
      </w:r>
      <w:r>
        <w:rPr>
          <w:rFonts w:ascii="MS Mincho" w:eastAsia="MS Mincho" w:hAnsi="MS Mincho" w:hint="eastAsia"/>
        </w:rPr>
        <w:t>の演奏者が毎年大連を訪れ、</w:t>
      </w:r>
      <w:r w:rsidR="00AD53A2">
        <w:rPr>
          <w:rFonts w:ascii="MS Mincho" w:eastAsia="MS Mincho" w:hAnsi="MS Mincho" w:hint="eastAsia"/>
        </w:rPr>
        <w:t>年に一度の</w:t>
      </w:r>
      <w:r>
        <w:rPr>
          <w:rFonts w:ascii="MS Mincho" w:eastAsia="MS Mincho" w:hAnsi="MS Mincho" w:hint="eastAsia"/>
        </w:rPr>
        <w:t>日中友好演奏会</w:t>
      </w:r>
      <w:r w:rsidR="00CF33EB">
        <w:rPr>
          <w:rFonts w:ascii="MS Mincho" w:eastAsia="MS Mincho" w:hAnsi="MS Mincho" w:hint="eastAsia"/>
        </w:rPr>
        <w:t>に参加しています</w:t>
      </w:r>
      <w:r>
        <w:rPr>
          <w:rFonts w:ascii="MS Mincho" w:eastAsia="MS Mincho" w:hAnsi="MS Mincho" w:hint="eastAsia"/>
        </w:rPr>
        <w:t>。</w:t>
      </w:r>
      <w:r w:rsidR="00D10258">
        <w:rPr>
          <w:rFonts w:ascii="MS Mincho" w:eastAsia="MS Mincho" w:hAnsi="MS Mincho" w:hint="eastAsia"/>
        </w:rPr>
        <w:t>ぜひ今年も</w:t>
      </w:r>
      <w:r w:rsidR="00CF33EB">
        <w:rPr>
          <w:rFonts w:ascii="MS Mincho" w:eastAsia="MS Mincho" w:hAnsi="MS Mincho" w:hint="eastAsia"/>
        </w:rPr>
        <w:t>ご来場賜れば幸いです。</w:t>
      </w:r>
    </w:p>
    <w:p w:rsidR="00F20CF0" w:rsidRDefault="00AD53A2" w:rsidP="00057872">
      <w:pPr>
        <w:wordWrap w:val="0"/>
        <w:jc w:val="right"/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大連国際愛楽交響楽団</w:t>
      </w:r>
      <w:r w:rsidR="00643835">
        <w:rPr>
          <w:rFonts w:ascii="MS Mincho" w:eastAsia="MS Mincho" w:hAnsi="MS Mincho" w:hint="eastAsia"/>
        </w:rPr>
        <w:t xml:space="preserve">　　総代表　辛亮</w:t>
      </w:r>
    </w:p>
    <w:p w:rsidR="00643835" w:rsidRPr="00470D44" w:rsidRDefault="00057872" w:rsidP="00057872">
      <w:pPr>
        <w:jc w:val="right"/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 xml:space="preserve">　</w:t>
      </w:r>
      <w:r w:rsidR="00643835">
        <w:rPr>
          <w:rFonts w:ascii="MS Mincho" w:eastAsia="MS Mincho" w:hAnsi="MS Mincho" w:hint="eastAsia"/>
        </w:rPr>
        <w:t xml:space="preserve">　日本側代表　谷口恵</w:t>
      </w:r>
    </w:p>
    <w:p w:rsidR="00057872" w:rsidRDefault="00057872"/>
    <w:p w:rsidR="00643835" w:rsidRPr="00F20CF0" w:rsidRDefault="00EF060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206375</wp:posOffset>
                </wp:positionV>
                <wp:extent cx="1762125" cy="1628775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872" w:rsidRDefault="000578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4010" cy="1202184"/>
                                  <wp:effectExtent l="19050" t="0" r="0" b="0"/>
                                  <wp:docPr id="1" name="図 1" descr="C:\Users\Taniguchi Megumi\Documents\大連国際音楽クラブ\2015年活動\会場写真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niguchi Megumi\Documents\大連国際音楽クラブ\2015年活動\会場写真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010" cy="1202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7872" w:rsidRDefault="00057872" w:rsidP="0005787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会場正面写真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13.95pt;margin-top:16.25pt;width:138.75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" stroked="f">
                <v:textbox inset="5.85pt,.7pt,5.85pt,.7pt">
                  <w:txbxContent>
                    <w:p w:rsidR="00057872" w:rsidRDefault="0005787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4010" cy="1202184"/>
                            <wp:effectExtent l="19050" t="0" r="0" b="0"/>
                            <wp:docPr id="1" name="図 1" descr="C:\Users\Taniguchi Megumi\Documents\大連国際音楽クラブ\2015年活動\会場写真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niguchi Megumi\Documents\大連国際音楽クラブ\2015年活動\会場写真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010" cy="1202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7872" w:rsidRDefault="00057872" w:rsidP="0005787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会場正面写真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643835" w:rsidRPr="00643835" w:rsidRDefault="00643835" w:rsidP="0096149D">
      <w:pPr>
        <w:tabs>
          <w:tab w:val="left" w:pos="5805"/>
        </w:tabs>
      </w:pPr>
      <w:r>
        <w:rPr>
          <w:rFonts w:hint="eastAsia"/>
        </w:rPr>
        <w:t>＜概要＞</w:t>
      </w:r>
      <w:r w:rsidR="0096149D">
        <w:tab/>
      </w:r>
    </w:p>
    <w:p w:rsidR="00A72A18" w:rsidRPr="00057872" w:rsidRDefault="00235AA1">
      <w:pPr>
        <w:rPr>
          <w:rFonts w:asciiTheme="minorEastAsia" w:hAnsiTheme="minorEastAsia"/>
        </w:rPr>
      </w:pPr>
      <w:r>
        <w:rPr>
          <w:rFonts w:hint="eastAsia"/>
          <w:lang w:eastAsia="zh-CN"/>
        </w:rPr>
        <w:t>■</w:t>
      </w:r>
      <w:r w:rsidR="00803226" w:rsidRPr="00057872">
        <w:rPr>
          <w:rFonts w:asciiTheme="minorEastAsia" w:hAnsiTheme="minorEastAsia" w:hint="eastAsia"/>
          <w:lang w:eastAsia="zh-CN"/>
        </w:rPr>
        <w:t>日時：</w:t>
      </w:r>
      <w:r w:rsidR="002F49AD" w:rsidRPr="00057872">
        <w:rPr>
          <w:rFonts w:asciiTheme="minorEastAsia" w:hAnsiTheme="minorEastAsia" w:hint="eastAsia"/>
          <w:lang w:eastAsia="zh-CN"/>
        </w:rPr>
        <w:t>201</w:t>
      </w:r>
      <w:r w:rsidR="00AD53A2" w:rsidRPr="00057872">
        <w:rPr>
          <w:rFonts w:asciiTheme="minorEastAsia" w:hAnsiTheme="minorEastAsia" w:hint="eastAsia"/>
        </w:rPr>
        <w:t>5</w:t>
      </w:r>
      <w:r w:rsidR="00A72A18" w:rsidRPr="00057872">
        <w:rPr>
          <w:rFonts w:asciiTheme="minorEastAsia" w:hAnsiTheme="minorEastAsia" w:hint="eastAsia"/>
          <w:lang w:eastAsia="zh-CN"/>
        </w:rPr>
        <w:t>年</w:t>
      </w:r>
      <w:r w:rsidR="00803226" w:rsidRPr="00057872">
        <w:rPr>
          <w:rFonts w:asciiTheme="minorEastAsia" w:hAnsiTheme="minorEastAsia" w:hint="eastAsia"/>
          <w:lang w:eastAsia="zh-CN"/>
        </w:rPr>
        <w:t>11月</w:t>
      </w:r>
      <w:r w:rsidR="00AD53A2" w:rsidRPr="00057872">
        <w:rPr>
          <w:rFonts w:asciiTheme="minorEastAsia" w:hAnsiTheme="minorEastAsia" w:hint="eastAsia"/>
        </w:rPr>
        <w:t>5</w:t>
      </w:r>
      <w:r w:rsidR="00803226" w:rsidRPr="00057872">
        <w:rPr>
          <w:rFonts w:asciiTheme="minorEastAsia" w:hAnsiTheme="minorEastAsia" w:hint="eastAsia"/>
          <w:lang w:eastAsia="zh-CN"/>
        </w:rPr>
        <w:t>日（日）</w:t>
      </w:r>
      <w:r w:rsidR="002F49AD" w:rsidRPr="00057872">
        <w:rPr>
          <w:rFonts w:asciiTheme="minorEastAsia" w:hAnsiTheme="minorEastAsia" w:hint="eastAsia"/>
          <w:lang w:eastAsia="zh-CN"/>
        </w:rPr>
        <w:t>1</w:t>
      </w:r>
      <w:r w:rsidR="002F49AD" w:rsidRPr="00057872">
        <w:rPr>
          <w:rFonts w:asciiTheme="minorEastAsia" w:hAnsiTheme="minorEastAsia" w:hint="eastAsia"/>
        </w:rPr>
        <w:t>3</w:t>
      </w:r>
      <w:r w:rsidR="00803226" w:rsidRPr="00057872">
        <w:rPr>
          <w:rFonts w:asciiTheme="minorEastAsia" w:hAnsiTheme="minorEastAsia" w:hint="eastAsia"/>
          <w:lang w:eastAsia="zh-CN"/>
        </w:rPr>
        <w:t>：</w:t>
      </w:r>
      <w:r w:rsidR="002F49AD" w:rsidRPr="00057872">
        <w:rPr>
          <w:rFonts w:asciiTheme="minorEastAsia" w:hAnsiTheme="minorEastAsia" w:hint="eastAsia"/>
        </w:rPr>
        <w:t>3</w:t>
      </w:r>
      <w:r w:rsidR="00803226" w:rsidRPr="00057872">
        <w:rPr>
          <w:rFonts w:asciiTheme="minorEastAsia" w:hAnsiTheme="minorEastAsia" w:hint="eastAsia"/>
          <w:lang w:eastAsia="zh-CN"/>
        </w:rPr>
        <w:t>0</w:t>
      </w:r>
      <w:r w:rsidR="002F49AD" w:rsidRPr="00057872">
        <w:rPr>
          <w:rFonts w:asciiTheme="minorEastAsia" w:hAnsiTheme="minorEastAsia" w:hint="eastAsia"/>
        </w:rPr>
        <w:t xml:space="preserve">開場　14:00開演　</w:t>
      </w:r>
    </w:p>
    <w:p w:rsidR="00F656CC" w:rsidRPr="00057872" w:rsidRDefault="00235AA1" w:rsidP="00643835">
      <w:pPr>
        <w:rPr>
          <w:rFonts w:asciiTheme="minorEastAsia" w:hAnsiTheme="minorEastAsia"/>
          <w:lang w:eastAsia="zh-CN"/>
        </w:rPr>
      </w:pPr>
      <w:r w:rsidRPr="00057872">
        <w:rPr>
          <w:rFonts w:asciiTheme="minorEastAsia" w:hAnsiTheme="minorEastAsia" w:hint="eastAsia"/>
          <w:lang w:eastAsia="zh-CN"/>
        </w:rPr>
        <w:t>■</w:t>
      </w:r>
      <w:r w:rsidR="00AD53A2" w:rsidRPr="00057872">
        <w:rPr>
          <w:rFonts w:asciiTheme="minorEastAsia" w:hAnsiTheme="minorEastAsia" w:hint="eastAsia"/>
          <w:lang w:eastAsia="zh-CN"/>
        </w:rPr>
        <w:t>場所：大連第44中学（</w:t>
      </w:r>
      <w:r w:rsidR="00AD53A2" w:rsidRPr="00057872">
        <w:rPr>
          <w:rStyle w:val="op-map-singlepoint-info-right1"/>
          <w:rFonts w:asciiTheme="minorEastAsia" w:hAnsiTheme="minorEastAsia" w:cs="Arial"/>
          <w:color w:val="333333"/>
          <w:lang w:eastAsia="zh-CN"/>
        </w:rPr>
        <w:t>中山区秀月街97号</w:t>
      </w:r>
      <w:r w:rsidR="00643835" w:rsidRPr="00057872">
        <w:rPr>
          <w:rFonts w:asciiTheme="minorEastAsia" w:hAnsiTheme="minorEastAsia" w:hint="eastAsia"/>
          <w:lang w:eastAsia="zh-CN"/>
        </w:rPr>
        <w:t>）</w:t>
      </w:r>
      <w:r w:rsidR="00057872" w:rsidRPr="00057872">
        <w:rPr>
          <w:rFonts w:asciiTheme="minorEastAsia" w:hAnsiTheme="minorEastAsia" w:hint="eastAsia"/>
          <w:lang w:eastAsia="zh-CN"/>
        </w:rPr>
        <w:t>講堂</w:t>
      </w:r>
    </w:p>
    <w:p w:rsidR="00F20CF0" w:rsidRPr="00057872" w:rsidRDefault="0096149D" w:rsidP="00643835">
      <w:pPr>
        <w:rPr>
          <w:rFonts w:asciiTheme="minorEastAsia" w:hAnsiTheme="minorEastAsia"/>
        </w:rPr>
      </w:pPr>
      <w:r w:rsidRPr="00057872">
        <w:rPr>
          <w:rFonts w:asciiTheme="minorEastAsia" w:hAnsiTheme="minorEastAsia" w:hint="eastAsia"/>
        </w:rPr>
        <w:t>■指揮：鷲見尚保</w:t>
      </w:r>
      <w:r w:rsidR="00AD53A2" w:rsidRPr="00057872">
        <w:rPr>
          <w:rFonts w:asciiTheme="minorEastAsia" w:hAnsiTheme="minorEastAsia" w:hint="eastAsia"/>
        </w:rPr>
        <w:t>、邵維</w:t>
      </w:r>
    </w:p>
    <w:p w:rsidR="00D10FA0" w:rsidRPr="00057872" w:rsidRDefault="002F49AD">
      <w:pPr>
        <w:rPr>
          <w:rFonts w:asciiTheme="minorEastAsia" w:hAnsiTheme="minorEastAsia"/>
        </w:rPr>
      </w:pPr>
      <w:r w:rsidRPr="00057872">
        <w:rPr>
          <w:rFonts w:asciiTheme="minorEastAsia" w:hAnsiTheme="minorEastAsia" w:hint="eastAsia"/>
        </w:rPr>
        <w:t>■独奏：邵維（バイオリン）</w:t>
      </w:r>
    </w:p>
    <w:p w:rsidR="002F49AD" w:rsidRPr="00057872" w:rsidRDefault="00AD53A2">
      <w:pPr>
        <w:rPr>
          <w:rFonts w:asciiTheme="minorEastAsia" w:hAnsiTheme="minorEastAsia"/>
        </w:rPr>
      </w:pPr>
      <w:r w:rsidRPr="00057872">
        <w:rPr>
          <w:rFonts w:asciiTheme="minorEastAsia" w:hAnsiTheme="minorEastAsia" w:hint="eastAsia"/>
        </w:rPr>
        <w:t>■費用：無料（予約不要。直接会場にお越しください）</w:t>
      </w:r>
    </w:p>
    <w:p w:rsidR="002F49AD" w:rsidRPr="00057872" w:rsidRDefault="00057872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■主催：大連国際愛楽交響楽団、大連国際音楽倶楽部東京支部</w:t>
      </w:r>
    </w:p>
    <w:p w:rsidR="00CF33EB" w:rsidRPr="00E209EB" w:rsidRDefault="00CF33EB">
      <w:r w:rsidRPr="00057872">
        <w:rPr>
          <w:rFonts w:asciiTheme="minorEastAsia" w:hAnsiTheme="minorEastAsia" w:hint="eastAsia"/>
        </w:rPr>
        <w:t>■後援：中山区少年宮、大連市チェロ協会、大連市バイオリン協</w:t>
      </w:r>
      <w:r>
        <w:rPr>
          <w:rFonts w:hint="eastAsia"/>
        </w:rPr>
        <w:t>会</w:t>
      </w:r>
    </w:p>
    <w:p w:rsidR="00CF33EB" w:rsidRDefault="00CF33EB"/>
    <w:p w:rsidR="00803226" w:rsidRPr="00643835" w:rsidRDefault="00EF06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196850</wp:posOffset>
                </wp:positionV>
                <wp:extent cx="2632710" cy="2606040"/>
                <wp:effectExtent l="635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FA0" w:rsidRDefault="00D10FA0" w:rsidP="00D10F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44457" cy="2190750"/>
                                  <wp:effectExtent l="19050" t="0" r="3493" b="0"/>
                                  <wp:docPr id="12" name="図 1" descr="C:\Users\Taniguchi Megumi\Documents\大連国際音楽クラブ\2011年活動\フリーペーパー記事2011\演奏会写真（2011）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niguchi Megumi\Documents\大連国際音楽クラブ\2011年活動\フリーペーパー記事2011\演奏会写真（2011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6500" cy="220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0FA0" w:rsidRDefault="00D10FA0" w:rsidP="00AD53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57pt;margin-top:15.5pt;width:207.3pt;height:20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jhhQIAABc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" stroked="f">
                <v:textbox style="mso-fit-shape-to-text:t">
                  <w:txbxContent>
                    <w:p w:rsidR="00D10FA0" w:rsidRDefault="00D10FA0" w:rsidP="00D10FA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44457" cy="2190750"/>
                            <wp:effectExtent l="19050" t="0" r="3493" b="0"/>
                            <wp:docPr id="12" name="図 1" descr="C:\Users\Taniguchi Megumi\Documents\大連国際音楽クラブ\2011年活動\フリーペーパー記事2011\演奏会写真（2011）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niguchi Megumi\Documents\大連国際音楽クラブ\2011年活動\フリーペーパー記事2011\演奏会写真（2011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6500" cy="22007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0FA0" w:rsidRDefault="00D10FA0" w:rsidP="00AD53A2"/>
                  </w:txbxContent>
                </v:textbox>
              </v:shape>
            </w:pict>
          </mc:Fallback>
        </mc:AlternateContent>
      </w:r>
      <w:r w:rsidR="00643835">
        <w:rPr>
          <w:rFonts w:hint="eastAsia"/>
        </w:rPr>
        <w:t>＜プログラム＞</w:t>
      </w:r>
    </w:p>
    <w:p w:rsidR="00643835" w:rsidRDefault="00057872">
      <w:r>
        <w:rPr>
          <w:rFonts w:hint="eastAsia"/>
        </w:rPr>
        <w:t>■ドボルザーク交響曲第</w:t>
      </w:r>
      <w:r>
        <w:rPr>
          <w:rFonts w:hint="eastAsia"/>
        </w:rPr>
        <w:t>8</w:t>
      </w:r>
      <w:r>
        <w:rPr>
          <w:rFonts w:hint="eastAsia"/>
        </w:rPr>
        <w:t>番より</w:t>
      </w:r>
    </w:p>
    <w:p w:rsidR="00057872" w:rsidRDefault="00057872">
      <w:r>
        <w:rPr>
          <w:rFonts w:hint="eastAsia"/>
        </w:rPr>
        <w:t>■フィンランディア</w:t>
      </w:r>
    </w:p>
    <w:p w:rsidR="00803226" w:rsidRDefault="00057872">
      <w:r>
        <w:rPr>
          <w:rFonts w:hint="eastAsia"/>
        </w:rPr>
        <w:t>■バイオリン協奏曲「ロマンス</w:t>
      </w:r>
      <w:r w:rsidR="002F49AD">
        <w:rPr>
          <w:rFonts w:hint="eastAsia"/>
        </w:rPr>
        <w:t>」</w:t>
      </w:r>
      <w:r w:rsidR="008C45B4">
        <w:rPr>
          <w:rFonts w:hint="eastAsia"/>
        </w:rPr>
        <w:t xml:space="preserve">　</w:t>
      </w:r>
    </w:p>
    <w:p w:rsidR="00803226" w:rsidRDefault="00057872">
      <w:r>
        <w:rPr>
          <w:rFonts w:hint="eastAsia"/>
        </w:rPr>
        <w:t>■春節序曲</w:t>
      </w:r>
      <w:r w:rsidR="002F49AD">
        <w:rPr>
          <w:rFonts w:hint="eastAsia"/>
        </w:rPr>
        <w:t xml:space="preserve">　ほか</w:t>
      </w:r>
    </w:p>
    <w:p w:rsidR="00643835" w:rsidRPr="00643835" w:rsidRDefault="00643835">
      <w:pPr>
        <w:rPr>
          <w:rFonts w:asciiTheme="majorEastAsia" w:eastAsiaTheme="majorEastAsia" w:hAnsiTheme="majorEastAsia"/>
          <w:b/>
        </w:rPr>
      </w:pPr>
    </w:p>
    <w:p w:rsidR="002F49AD" w:rsidRDefault="00643835">
      <w:r>
        <w:rPr>
          <w:rFonts w:hint="eastAsia"/>
        </w:rPr>
        <w:t>お問い合わせ：</w:t>
      </w:r>
    </w:p>
    <w:p w:rsidR="002F49AD" w:rsidRDefault="00643835" w:rsidP="00E209EB">
      <w:pPr>
        <w:ind w:firstLineChars="100" w:firstLine="210"/>
      </w:pPr>
      <w:r>
        <w:rPr>
          <w:rFonts w:hint="eastAsia"/>
        </w:rPr>
        <w:t>谷口恵</w:t>
      </w:r>
      <w:r w:rsidR="00E209EB">
        <w:rPr>
          <w:rFonts w:hint="eastAsia"/>
        </w:rPr>
        <w:t>（たにぐち　めぐみ）</w:t>
      </w:r>
      <w:r w:rsidR="004245CB">
        <w:rPr>
          <w:rFonts w:hint="eastAsia"/>
        </w:rPr>
        <w:t xml:space="preserve">　</w:t>
      </w:r>
    </w:p>
    <w:p w:rsidR="002F49AD" w:rsidRDefault="002F49AD" w:rsidP="00E209EB">
      <w:pPr>
        <w:ind w:firstLineChars="100" w:firstLine="210"/>
      </w:pPr>
      <w:r>
        <w:rPr>
          <w:rFonts w:hint="eastAsia"/>
        </w:rPr>
        <w:t>メール：</w:t>
      </w:r>
      <w:r w:rsidR="00643835">
        <w:rPr>
          <w:rFonts w:hint="eastAsia"/>
          <w:lang w:eastAsia="zh-CN"/>
        </w:rPr>
        <w:t>megu1970719@yahoo.co.jp</w:t>
      </w:r>
      <w:r w:rsidR="004245CB">
        <w:rPr>
          <w:rFonts w:hint="eastAsia"/>
          <w:lang w:eastAsia="zh-CN"/>
        </w:rPr>
        <w:t xml:space="preserve">  </w:t>
      </w:r>
    </w:p>
    <w:p w:rsidR="004245CB" w:rsidRDefault="004245CB" w:rsidP="00E209EB">
      <w:pPr>
        <w:ind w:firstLineChars="100" w:firstLine="210"/>
      </w:pPr>
      <w:r>
        <w:rPr>
          <w:rFonts w:hint="eastAsia"/>
        </w:rPr>
        <w:t>携帯：</w:t>
      </w:r>
      <w:r>
        <w:rPr>
          <w:rFonts w:hint="eastAsia"/>
        </w:rPr>
        <w:t>13904082733</w:t>
      </w:r>
    </w:p>
    <w:p w:rsidR="004245CB" w:rsidRPr="004245CB" w:rsidRDefault="004245CB"/>
    <w:p w:rsidR="004245CB" w:rsidRDefault="00057872">
      <w:r>
        <w:rPr>
          <w:rFonts w:hint="eastAsia"/>
        </w:rPr>
        <w:t xml:space="preserve">♪　</w:t>
      </w:r>
      <w:r w:rsidR="004245CB">
        <w:rPr>
          <w:rFonts w:hint="eastAsia"/>
        </w:rPr>
        <w:t>皆様のご来場を</w:t>
      </w:r>
      <w:r>
        <w:rPr>
          <w:rFonts w:hint="eastAsia"/>
        </w:rPr>
        <w:t>心よりお待ちしております　♪</w:t>
      </w:r>
    </w:p>
    <w:sectPr w:rsidR="004245CB" w:rsidSect="00570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96" w:rsidRDefault="00D04796" w:rsidP="00803226">
      <w:r>
        <w:separator/>
      </w:r>
    </w:p>
  </w:endnote>
  <w:endnote w:type="continuationSeparator" w:id="0">
    <w:p w:rsidR="00D04796" w:rsidRDefault="00D04796" w:rsidP="0080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96" w:rsidRDefault="00D04796" w:rsidP="00803226">
      <w:r>
        <w:separator/>
      </w:r>
    </w:p>
  </w:footnote>
  <w:footnote w:type="continuationSeparator" w:id="0">
    <w:p w:rsidR="00D04796" w:rsidRDefault="00D04796" w:rsidP="00803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26"/>
    <w:rsid w:val="00005CB1"/>
    <w:rsid w:val="00057872"/>
    <w:rsid w:val="000650D7"/>
    <w:rsid w:val="00085B5B"/>
    <w:rsid w:val="000A4FBB"/>
    <w:rsid w:val="000D527D"/>
    <w:rsid w:val="00177A75"/>
    <w:rsid w:val="001D2D82"/>
    <w:rsid w:val="00235AA1"/>
    <w:rsid w:val="00281F71"/>
    <w:rsid w:val="002A2391"/>
    <w:rsid w:val="002B201F"/>
    <w:rsid w:val="002F49AD"/>
    <w:rsid w:val="003323BA"/>
    <w:rsid w:val="003462C5"/>
    <w:rsid w:val="003A4019"/>
    <w:rsid w:val="004128A1"/>
    <w:rsid w:val="004245CB"/>
    <w:rsid w:val="004B0A75"/>
    <w:rsid w:val="004C7749"/>
    <w:rsid w:val="00511C61"/>
    <w:rsid w:val="00562B5E"/>
    <w:rsid w:val="00570AC7"/>
    <w:rsid w:val="00583BA2"/>
    <w:rsid w:val="00643835"/>
    <w:rsid w:val="0068384F"/>
    <w:rsid w:val="006D7212"/>
    <w:rsid w:val="006F1F28"/>
    <w:rsid w:val="007009E3"/>
    <w:rsid w:val="00797F9F"/>
    <w:rsid w:val="00803226"/>
    <w:rsid w:val="008B1636"/>
    <w:rsid w:val="008C45B4"/>
    <w:rsid w:val="008E746F"/>
    <w:rsid w:val="008F13C3"/>
    <w:rsid w:val="008F6718"/>
    <w:rsid w:val="0091780D"/>
    <w:rsid w:val="0096149D"/>
    <w:rsid w:val="009A09A0"/>
    <w:rsid w:val="009A0B7B"/>
    <w:rsid w:val="009B4C84"/>
    <w:rsid w:val="00A142F6"/>
    <w:rsid w:val="00A72A18"/>
    <w:rsid w:val="00AD53A2"/>
    <w:rsid w:val="00B119FB"/>
    <w:rsid w:val="00B1236F"/>
    <w:rsid w:val="00B166B4"/>
    <w:rsid w:val="00B93658"/>
    <w:rsid w:val="00BB5AEC"/>
    <w:rsid w:val="00BE099A"/>
    <w:rsid w:val="00BE2802"/>
    <w:rsid w:val="00BE7040"/>
    <w:rsid w:val="00C7398F"/>
    <w:rsid w:val="00CB0687"/>
    <w:rsid w:val="00CF33EB"/>
    <w:rsid w:val="00D04796"/>
    <w:rsid w:val="00D10258"/>
    <w:rsid w:val="00D10FA0"/>
    <w:rsid w:val="00D66E38"/>
    <w:rsid w:val="00DA6E5C"/>
    <w:rsid w:val="00DB3B8D"/>
    <w:rsid w:val="00E209EB"/>
    <w:rsid w:val="00ED6E7A"/>
    <w:rsid w:val="00EF0602"/>
    <w:rsid w:val="00F20CF0"/>
    <w:rsid w:val="00F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3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3226"/>
  </w:style>
  <w:style w:type="paragraph" w:styleId="a5">
    <w:name w:val="footer"/>
    <w:basedOn w:val="a"/>
    <w:link w:val="a6"/>
    <w:uiPriority w:val="99"/>
    <w:semiHidden/>
    <w:unhideWhenUsed/>
    <w:rsid w:val="00803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3226"/>
  </w:style>
  <w:style w:type="paragraph" w:styleId="a7">
    <w:name w:val="Balloon Text"/>
    <w:basedOn w:val="a"/>
    <w:link w:val="a8"/>
    <w:uiPriority w:val="99"/>
    <w:semiHidden/>
    <w:unhideWhenUsed/>
    <w:rsid w:val="00235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5A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45CB"/>
    <w:rPr>
      <w:color w:val="0000FF" w:themeColor="hyperlink"/>
      <w:u w:val="single"/>
    </w:rPr>
  </w:style>
  <w:style w:type="character" w:customStyle="1" w:styleId="op-map-singlepoint-info-right1">
    <w:name w:val="op-map-singlepoint-info-right1"/>
    <w:basedOn w:val="a0"/>
    <w:rsid w:val="00AD5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3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3226"/>
  </w:style>
  <w:style w:type="paragraph" w:styleId="a5">
    <w:name w:val="footer"/>
    <w:basedOn w:val="a"/>
    <w:link w:val="a6"/>
    <w:uiPriority w:val="99"/>
    <w:semiHidden/>
    <w:unhideWhenUsed/>
    <w:rsid w:val="00803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3226"/>
  </w:style>
  <w:style w:type="paragraph" w:styleId="a7">
    <w:name w:val="Balloon Text"/>
    <w:basedOn w:val="a"/>
    <w:link w:val="a8"/>
    <w:uiPriority w:val="99"/>
    <w:semiHidden/>
    <w:unhideWhenUsed/>
    <w:rsid w:val="00235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5A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45CB"/>
    <w:rPr>
      <w:color w:val="0000FF" w:themeColor="hyperlink"/>
      <w:u w:val="single"/>
    </w:rPr>
  </w:style>
  <w:style w:type="character" w:customStyle="1" w:styleId="op-map-singlepoint-info-right1">
    <w:name w:val="op-map-singlepoint-info-right1"/>
    <w:basedOn w:val="a0"/>
    <w:rsid w:val="00AD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A8D78-E35A-4915-B885-DBC5DE3E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 Megumi</dc:creator>
  <cp:lastModifiedBy>user</cp:lastModifiedBy>
  <cp:revision>2</cp:revision>
  <cp:lastPrinted>2014-10-18T01:44:00Z</cp:lastPrinted>
  <dcterms:created xsi:type="dcterms:W3CDTF">2015-10-22T05:06:00Z</dcterms:created>
  <dcterms:modified xsi:type="dcterms:W3CDTF">2015-10-22T05:06:00Z</dcterms:modified>
</cp:coreProperties>
</file>